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349" w:rsidRDefault="00D3572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EDITAL PNAB 003/FCCR/2026 - SUBSÍDIO À MANUTENÇÃO DE ESPAÇOS CULTURAIS</w:t>
      </w:r>
    </w:p>
    <w:p w:rsidR="00BA0349" w:rsidRDefault="00D3572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heading=h.wba6tzy8bum7" w:colFirst="0" w:colLast="0"/>
      <w:bookmarkEnd w:id="0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BA0349" w:rsidRDefault="00BA0349">
      <w:pPr>
        <w:spacing w:after="12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A0349" w:rsidRDefault="00D3572F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XI</w:t>
      </w:r>
    </w:p>
    <w:p w:rsidR="00BA0349" w:rsidRDefault="00BA0349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A0349" w:rsidRDefault="00D3572F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MANUAL DE USO DA MARCA POLÍTICA NACIONAL ALDIR BLANC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 FOMENTO À CULTURA</w:t>
      </w:r>
    </w:p>
    <w:p w:rsidR="00BA0349" w:rsidRDefault="00BA0349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A0349" w:rsidRDefault="00D3572F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Este manual apresenta orientações básicas para aplicação correta das marcas em materiais de divulgação dos projetos contemplados nos editais da Política Nacional Aldir Blanc de Fomento à Cultura (PNAB). Os produtos artístico-culturai</w:t>
      </w:r>
      <w:r>
        <w:rPr>
          <w:rFonts w:ascii="Calibri" w:eastAsia="Calibri" w:hAnsi="Calibri" w:cs="Calibri"/>
          <w:sz w:val="24"/>
          <w:szCs w:val="24"/>
        </w:rPr>
        <w:t>s e as peças de divulgação dos projetos deverão exibir marcas do Governo Federal e os logotipos oficiais do município de São José dos Campos e da Fundação Cultural Cassiano Ricardo-FCCR, de acordo com as orientações técnicas do manual de aplicação de marca</w:t>
      </w:r>
      <w:r>
        <w:rPr>
          <w:rFonts w:ascii="Calibri" w:eastAsia="Calibri" w:hAnsi="Calibri" w:cs="Calibri"/>
          <w:sz w:val="24"/>
          <w:szCs w:val="24"/>
        </w:rPr>
        <w:t>s abaixo, observando as vedações existentes na Lei nº 9.504/1997 (Lei das Eleições) nos três meses que antecedem as eleições.</w:t>
      </w:r>
    </w:p>
    <w:p w:rsidR="00BA0349" w:rsidRDefault="00D3572F">
      <w:pPr>
        <w:numPr>
          <w:ilvl w:val="0"/>
          <w:numId w:val="3"/>
        </w:numPr>
        <w:spacing w:before="280" w:after="28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Todos os projetos/propostas contemplados nos Editais, deverão utilizar corretamente as marcas institucionais, conforme orientações</w:t>
      </w:r>
      <w:r>
        <w:rPr>
          <w:rFonts w:ascii="Calibri" w:eastAsia="Calibri" w:hAnsi="Calibri" w:cs="Calibri"/>
          <w:sz w:val="24"/>
          <w:szCs w:val="24"/>
        </w:rPr>
        <w:t xml:space="preserve"> estabelecidas neste Manual de Aplicação de Marcas da PNAB da Fundação Cultural Cassiano Ricardo-FCCR e serem encaminhadas para análise e aprovação da Equipe de Coordenação de Editais PNAB. </w:t>
      </w:r>
    </w:p>
    <w:p w:rsidR="00BA0349" w:rsidRDefault="00D3572F">
      <w:pPr>
        <w:numPr>
          <w:ilvl w:val="0"/>
          <w:numId w:val="3"/>
        </w:numPr>
        <w:spacing w:before="280" w:after="28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 envio do material deverá ser realizado com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antecedência mínima </w:t>
      </w:r>
      <w:r>
        <w:rPr>
          <w:rFonts w:ascii="Calibri" w:eastAsia="Calibri" w:hAnsi="Calibri" w:cs="Calibri"/>
          <w:b/>
          <w:bCs/>
          <w:sz w:val="24"/>
          <w:szCs w:val="24"/>
        </w:rPr>
        <w:t>de 15 dias do início da divulgação</w:t>
      </w:r>
      <w:r>
        <w:rPr>
          <w:rFonts w:ascii="Calibri" w:eastAsia="Calibri" w:hAnsi="Calibri" w:cs="Calibri"/>
          <w:sz w:val="24"/>
          <w:szCs w:val="24"/>
        </w:rPr>
        <w:t>, por meio de formulário específico, que será disponibilizado aos projetos contemplados e homologados.</w:t>
      </w:r>
    </w:p>
    <w:p w:rsidR="00BA0349" w:rsidRDefault="00D3572F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Atenção:</w:t>
      </w:r>
      <w:r>
        <w:rPr>
          <w:rFonts w:ascii="Calibri" w:eastAsia="Calibri" w:hAnsi="Calibri" w:cs="Calibri"/>
          <w:sz w:val="24"/>
          <w:szCs w:val="24"/>
        </w:rPr>
        <w:t xml:space="preserve"> No preenchimento do formulário, deverão constar obrigatoriamente as seguintes informações: edital em que foi contemplado, nome do projeto, nome do proponente e e-mail válido para recebimento da resposta.</w:t>
      </w:r>
    </w:p>
    <w:p w:rsidR="00BA0349" w:rsidRDefault="00D3572F">
      <w:pPr>
        <w:numPr>
          <w:ilvl w:val="0"/>
          <w:numId w:val="3"/>
        </w:numPr>
        <w:spacing w:before="280" w:after="28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material de divulgação dos projetos e seus produt</w:t>
      </w:r>
      <w:r>
        <w:rPr>
          <w:rFonts w:ascii="Calibri" w:eastAsia="Calibri" w:hAnsi="Calibri" w:cs="Calibri"/>
          <w:sz w:val="24"/>
          <w:szCs w:val="24"/>
        </w:rPr>
        <w:t xml:space="preserve">os </w:t>
      </w:r>
      <w:r>
        <w:rPr>
          <w:rFonts w:ascii="Calibri" w:eastAsia="Calibri" w:hAnsi="Calibri" w:cs="Calibri"/>
          <w:b/>
          <w:bCs/>
          <w:sz w:val="24"/>
          <w:szCs w:val="24"/>
        </w:rPr>
        <w:t>deverá ser disponibilizado em formatos acessíveis</w:t>
      </w:r>
      <w:r>
        <w:rPr>
          <w:rFonts w:ascii="Calibri" w:eastAsia="Calibri" w:hAnsi="Calibri" w:cs="Calibri"/>
          <w:sz w:val="24"/>
          <w:szCs w:val="24"/>
        </w:rPr>
        <w:t xml:space="preserve"> a pessoas com deficiência e conterá informações sobre os recursos de acessibilidade disponibilizados, </w:t>
      </w:r>
      <w:r>
        <w:rPr>
          <w:rFonts w:ascii="Calibri" w:eastAsia="Calibri" w:hAnsi="Calibri" w:cs="Calibri"/>
          <w:b/>
          <w:bCs/>
          <w:sz w:val="24"/>
          <w:szCs w:val="24"/>
        </w:rPr>
        <w:t>além da classificação indicativa (faixa etária).</w:t>
      </w:r>
    </w:p>
    <w:p w:rsidR="00BA0349" w:rsidRDefault="00D3572F">
      <w:pPr>
        <w:numPr>
          <w:ilvl w:val="0"/>
          <w:numId w:val="3"/>
        </w:numPr>
        <w:spacing w:before="280" w:after="28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material de divulgação dos projetos e seus produto</w:t>
      </w:r>
      <w:r>
        <w:rPr>
          <w:rFonts w:ascii="Calibri" w:eastAsia="Calibri" w:hAnsi="Calibri" w:cs="Calibri"/>
          <w:sz w:val="24"/>
          <w:szCs w:val="24"/>
        </w:rPr>
        <w:t>s será disponibilizado em formatos acessíveis a pessoas com deficiência e conterá informações sobre os recursos de acessibilidade disponibilizados, além da classificação indicativa (faixa etária).</w:t>
      </w:r>
    </w:p>
    <w:p w:rsidR="00BA0349" w:rsidRDefault="00D3572F">
      <w:pPr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O material de divulgação deverá ter caráter educativo, info</w:t>
      </w:r>
      <w:r>
        <w:rPr>
          <w:rFonts w:ascii="Calibri" w:eastAsia="Calibri" w:hAnsi="Calibri" w:cs="Calibri"/>
          <w:sz w:val="24"/>
          <w:szCs w:val="24"/>
        </w:rPr>
        <w:t>rmativo ou de orientação social, não podendo constar nomes, símbolos ou imagens que caracterizem promoção pessoal de autoridades ou servidores públicos, nos termos do § 1º do art. 37 da Constituição Federal.</w:t>
      </w:r>
    </w:p>
    <w:p w:rsidR="00BA0349" w:rsidRDefault="00BA0349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</w:p>
    <w:p w:rsidR="00BA0349" w:rsidRDefault="00D3572F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Atenção! </w:t>
      </w:r>
      <w:r>
        <w:rPr>
          <w:rFonts w:ascii="Calibri" w:eastAsia="Calibri" w:hAnsi="Calibri" w:cs="Calibri"/>
          <w:sz w:val="24"/>
          <w:szCs w:val="24"/>
        </w:rPr>
        <w:t>Todos os projetos realizados com recur</w:t>
      </w:r>
      <w:r>
        <w:rPr>
          <w:rFonts w:ascii="Calibri" w:eastAsia="Calibri" w:hAnsi="Calibri" w:cs="Calibri"/>
          <w:sz w:val="24"/>
          <w:szCs w:val="24"/>
        </w:rPr>
        <w:t xml:space="preserve">sos da Política Nacional Aldir Blanc de Fomento à Cultura (PNAB) </w:t>
      </w:r>
      <w:proofErr w:type="gramStart"/>
      <w:r>
        <w:rPr>
          <w:rFonts w:ascii="Calibri" w:eastAsia="Calibri" w:hAnsi="Calibri" w:cs="Calibri"/>
          <w:sz w:val="24"/>
          <w:szCs w:val="24"/>
        </w:rPr>
        <w:t>deverão  incluir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obrigatoriamente</w:t>
      </w:r>
      <w:r>
        <w:rPr>
          <w:rFonts w:ascii="Calibri" w:eastAsia="Calibri" w:hAnsi="Calibri" w:cs="Calibri"/>
          <w:sz w:val="24"/>
          <w:szCs w:val="24"/>
        </w:rPr>
        <w:t xml:space="preserve"> as marcas institucionais conforme as orientações abaixo.</w:t>
      </w:r>
    </w:p>
    <w:p w:rsidR="00BA0349" w:rsidRDefault="00BA0349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BA0349" w:rsidRDefault="00D3572F">
      <w:pPr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Régua de Logos (Bloco de Marcas) </w:t>
      </w:r>
      <w:r>
        <w:rPr>
          <w:rFonts w:ascii="Calibri" w:eastAsia="Calibri" w:hAnsi="Calibri" w:cs="Calibri"/>
          <w:sz w:val="24"/>
          <w:szCs w:val="24"/>
        </w:rPr>
        <w:t>Exemplo de ordem recomendada:</w:t>
      </w:r>
    </w:p>
    <w:p w:rsidR="00BA0349" w:rsidRDefault="00D3572F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Produção:</w:t>
      </w:r>
      <w:r>
        <w:rPr>
          <w:rFonts w:ascii="Calibri" w:eastAsia="Calibri" w:hAnsi="Calibri" w:cs="Calibri"/>
          <w:sz w:val="24"/>
          <w:szCs w:val="24"/>
        </w:rPr>
        <w:t xml:space="preserve"> Logomarca do Proponente </w:t>
      </w:r>
    </w:p>
    <w:p w:rsidR="00BA0349" w:rsidRDefault="00D3572F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5399730" cy="23241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0349" w:rsidRDefault="00BA0349">
      <w:pPr>
        <w:spacing w:after="160" w:line="259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:rsidR="00BA0349" w:rsidRDefault="00D3572F">
      <w:pPr>
        <w:spacing w:after="160" w:line="259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Onde posicionar as marcas</w:t>
      </w:r>
    </w:p>
    <w:p w:rsidR="00BA0349" w:rsidRDefault="00D3572F">
      <w:pPr>
        <w:spacing w:before="280" w:after="28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seguir, alguns exemplos de peças de comunicação e os locais recomendados para aplicação das marcas institucionais.</w:t>
      </w:r>
    </w:p>
    <w:p w:rsidR="00BA0349" w:rsidRDefault="00D3572F">
      <w:pPr>
        <w:numPr>
          <w:ilvl w:val="0"/>
          <w:numId w:val="1"/>
        </w:numPr>
        <w:spacing w:before="280" w:line="240" w:lineRule="auto"/>
        <w:jc w:val="both"/>
        <w:rPr>
          <w:rFonts w:ascii="Noto Sans Symbols" w:eastAsia="Noto Sans Symbols" w:hAnsi="Noto Sans Symbols" w:cs="Noto Sans Symbols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Peças gráficas: </w:t>
      </w:r>
      <w:r>
        <w:rPr>
          <w:rFonts w:ascii="Calibri" w:eastAsia="Calibri" w:hAnsi="Calibri" w:cs="Calibri"/>
          <w:sz w:val="24"/>
          <w:szCs w:val="24"/>
        </w:rPr>
        <w:t>Em materiais como livros, catálogos, cartilhas e livretos, as marcas devem ser aplicadas na parte interna da capa ou na página de apresentação e também aparecer na contracapa.</w:t>
      </w:r>
    </w:p>
    <w:p w:rsidR="00BA0349" w:rsidRDefault="00BA0349">
      <w:pPr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:rsidR="00BA0349" w:rsidRDefault="00D3572F">
      <w:pPr>
        <w:numPr>
          <w:ilvl w:val="0"/>
          <w:numId w:val="1"/>
        </w:numPr>
        <w:spacing w:line="240" w:lineRule="auto"/>
        <w:jc w:val="both"/>
        <w:rPr>
          <w:rFonts w:ascii="Noto Sans Symbols" w:eastAsia="Noto Sans Symbols" w:hAnsi="Noto Sans Symbols" w:cs="Noto Sans Symbols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Peças Digitais:</w:t>
      </w:r>
      <w:r>
        <w:rPr>
          <w:rFonts w:ascii="Calibri" w:eastAsia="Calibri" w:hAnsi="Calibri" w:cs="Calibri"/>
          <w:sz w:val="24"/>
          <w:szCs w:val="24"/>
        </w:rPr>
        <w:t xml:space="preserve"> incluem artes para redes sociais (Instagram, </w:t>
      </w:r>
      <w:proofErr w:type="spellStart"/>
      <w:r>
        <w:rPr>
          <w:rFonts w:ascii="Calibri" w:eastAsia="Calibri" w:hAnsi="Calibri" w:cs="Calibri"/>
          <w:sz w:val="24"/>
          <w:szCs w:val="24"/>
        </w:rPr>
        <w:t>Facebook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etc.), </w:t>
      </w:r>
      <w:proofErr w:type="spellStart"/>
      <w:r>
        <w:rPr>
          <w:rFonts w:ascii="Calibri" w:eastAsia="Calibri" w:hAnsi="Calibri" w:cs="Calibri"/>
          <w:sz w:val="24"/>
          <w:szCs w:val="24"/>
        </w:rPr>
        <w:t>cards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carrosséis e </w:t>
      </w:r>
      <w:proofErr w:type="spellStart"/>
      <w:r>
        <w:rPr>
          <w:rFonts w:ascii="Calibri" w:eastAsia="Calibri" w:hAnsi="Calibri" w:cs="Calibri"/>
          <w:sz w:val="24"/>
          <w:szCs w:val="24"/>
        </w:rPr>
        <w:t>stories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vídeos, </w:t>
      </w:r>
      <w:proofErr w:type="spellStart"/>
      <w:r>
        <w:rPr>
          <w:rFonts w:ascii="Calibri" w:eastAsia="Calibri" w:hAnsi="Calibri" w:cs="Calibri"/>
          <w:sz w:val="24"/>
          <w:szCs w:val="24"/>
        </w:rPr>
        <w:t>reels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sz w:val="24"/>
          <w:szCs w:val="24"/>
        </w:rPr>
        <w:t>teasers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divulgação, banners digitais, convites virtuais, posts patrocinados ou impulsionados e peças de divulgação para sites e plataformas digita</w:t>
      </w:r>
      <w:r>
        <w:rPr>
          <w:rFonts w:ascii="Calibri" w:eastAsia="Calibri" w:hAnsi="Calibri" w:cs="Calibri"/>
          <w:sz w:val="24"/>
          <w:szCs w:val="24"/>
        </w:rPr>
        <w:t>is.</w:t>
      </w:r>
    </w:p>
    <w:p w:rsidR="00BA0349" w:rsidRDefault="00BA0349">
      <w:pPr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:rsidR="00BA0349" w:rsidRDefault="00D3572F">
      <w:pPr>
        <w:numPr>
          <w:ilvl w:val="0"/>
          <w:numId w:val="1"/>
        </w:numPr>
        <w:spacing w:line="240" w:lineRule="auto"/>
        <w:jc w:val="both"/>
        <w:rPr>
          <w:rFonts w:ascii="Noto Sans Symbols" w:eastAsia="Noto Sans Symbols" w:hAnsi="Noto Sans Symbols" w:cs="Noto Sans Symbols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Revistas,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jornaletes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e periódicos: </w:t>
      </w:r>
      <w:r>
        <w:rPr>
          <w:rFonts w:ascii="Calibri" w:eastAsia="Calibri" w:hAnsi="Calibri" w:cs="Calibri"/>
          <w:sz w:val="24"/>
          <w:szCs w:val="24"/>
        </w:rPr>
        <w:t>As marcas devem ser inseridas junto ao expediente da publicação.</w:t>
      </w:r>
    </w:p>
    <w:p w:rsidR="00BA0349" w:rsidRDefault="00BA0349">
      <w:pPr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:rsidR="00BA0349" w:rsidRDefault="00D3572F">
      <w:pPr>
        <w:numPr>
          <w:ilvl w:val="0"/>
          <w:numId w:val="1"/>
        </w:numPr>
        <w:spacing w:line="240" w:lineRule="auto"/>
        <w:jc w:val="both"/>
        <w:rPr>
          <w:rFonts w:ascii="Noto Sans Symbols" w:eastAsia="Noto Sans Symbols" w:hAnsi="Noto Sans Symbols" w:cs="Noto Sans Symbols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Programas e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programetes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para rádio: </w:t>
      </w:r>
      <w:r>
        <w:rPr>
          <w:rFonts w:ascii="Calibri" w:eastAsia="Calibri" w:hAnsi="Calibri" w:cs="Calibri"/>
          <w:sz w:val="24"/>
          <w:szCs w:val="24"/>
        </w:rPr>
        <w:t>A menção às instituições deve ser feita durante a locução e também no encerramento, quando se tratar de peças pré-</w:t>
      </w:r>
      <w:r>
        <w:rPr>
          <w:rFonts w:ascii="Calibri" w:eastAsia="Calibri" w:hAnsi="Calibri" w:cs="Calibri"/>
          <w:sz w:val="24"/>
          <w:szCs w:val="24"/>
        </w:rPr>
        <w:t>gravadas.</w:t>
      </w:r>
    </w:p>
    <w:p w:rsidR="00BA0349" w:rsidRDefault="00BA0349">
      <w:pPr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:rsidR="00BA0349" w:rsidRDefault="00D3572F">
      <w:pPr>
        <w:numPr>
          <w:ilvl w:val="0"/>
          <w:numId w:val="1"/>
        </w:numPr>
        <w:spacing w:line="240" w:lineRule="auto"/>
        <w:jc w:val="both"/>
        <w:rPr>
          <w:rFonts w:ascii="Noto Sans Symbols" w:eastAsia="Noto Sans Symbols" w:hAnsi="Noto Sans Symbols" w:cs="Noto Sans Symbols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Espetáculos artísticos em geral:</w:t>
      </w:r>
      <w:r>
        <w:rPr>
          <w:rFonts w:ascii="Calibri" w:eastAsia="Calibri" w:hAnsi="Calibri" w:cs="Calibri"/>
          <w:sz w:val="24"/>
          <w:szCs w:val="24"/>
        </w:rPr>
        <w:t xml:space="preserve"> A menção institucional deve ocorrer na locução de apresentação e/ou no encerramento do espetáculo.</w:t>
      </w:r>
    </w:p>
    <w:p w:rsidR="00BA0349" w:rsidRDefault="00BA0349">
      <w:pPr>
        <w:spacing w:line="259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:rsidR="00BA0349" w:rsidRDefault="00D3572F">
      <w:pPr>
        <w:numPr>
          <w:ilvl w:val="0"/>
          <w:numId w:val="1"/>
        </w:numPr>
        <w:spacing w:after="28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Filmes, documentários, animações, vídeos, vinhetas, programas de televisão e demais obras audiovisuais: </w:t>
      </w:r>
      <w:r>
        <w:rPr>
          <w:rFonts w:ascii="Calibri" w:eastAsia="Calibri" w:hAnsi="Calibri" w:cs="Calibri"/>
          <w:sz w:val="24"/>
          <w:szCs w:val="24"/>
        </w:rPr>
        <w:t>Nos créd</w:t>
      </w:r>
      <w:r>
        <w:rPr>
          <w:rFonts w:ascii="Calibri" w:eastAsia="Calibri" w:hAnsi="Calibri" w:cs="Calibri"/>
          <w:sz w:val="24"/>
          <w:szCs w:val="24"/>
        </w:rPr>
        <w:t>itos iniciais das obras audiovisuais desenvolvidas, produzidas, finalizadas e/ou distribuídas por meio de recursos da Política Nacional Aldir Blanc de Fomento à Cultura. A régua de logos deve permanecer na tela por, no mínimo, três (03) segundos, descontad</w:t>
      </w:r>
      <w:r>
        <w:rPr>
          <w:rFonts w:ascii="Calibri" w:eastAsia="Calibri" w:hAnsi="Calibri" w:cs="Calibri"/>
          <w:sz w:val="24"/>
          <w:szCs w:val="24"/>
        </w:rPr>
        <w:t>os os tempos de fade in e fade out, se existirem. Se o agente cultural optar por inserir a marca da Política Nacional Aldir Blanc de Fomento à Cultura em uma cartela separada, a mesma deve ficar por, no mínimo, dois (segundos) na tela, descontados os tempo</w:t>
      </w:r>
      <w:r>
        <w:rPr>
          <w:rFonts w:ascii="Calibri" w:eastAsia="Calibri" w:hAnsi="Calibri" w:cs="Calibri"/>
          <w:sz w:val="24"/>
          <w:szCs w:val="24"/>
        </w:rPr>
        <w:t>s de fade in e fade out, se existirem.</w:t>
      </w:r>
    </w:p>
    <w:p w:rsidR="00BA0349" w:rsidRDefault="00D3572F">
      <w:pPr>
        <w:spacing w:after="160" w:line="259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Importante: </w:t>
      </w:r>
      <w:r>
        <w:rPr>
          <w:rFonts w:ascii="Calibri" w:eastAsia="Calibri" w:hAnsi="Calibri" w:cs="Calibri"/>
          <w:sz w:val="24"/>
          <w:szCs w:val="24"/>
        </w:rPr>
        <w:t>as logomarcas que pertencem ao bloco não devem ultrapassar a altura e a largura total da marca nominativa do Governo Federal.</w:t>
      </w:r>
    </w:p>
    <w:p w:rsidR="00BA0349" w:rsidRDefault="00D3572F">
      <w:pPr>
        <w:spacing w:after="160"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Link de acesso à Identidade Visual da PNAB – Ciclo 2 será disponibilizado pel</w:t>
      </w:r>
      <w:r>
        <w:rPr>
          <w:rFonts w:ascii="Calibri" w:eastAsia="Calibri" w:hAnsi="Calibri" w:cs="Calibri"/>
          <w:sz w:val="24"/>
          <w:szCs w:val="24"/>
        </w:rPr>
        <w:t>a FCCR.</w:t>
      </w:r>
    </w:p>
    <w:p w:rsidR="00BA0349" w:rsidRDefault="00BA0349">
      <w:pPr>
        <w:spacing w:line="259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:rsidR="00BA0349" w:rsidRDefault="00D3572F">
      <w:pPr>
        <w:numPr>
          <w:ilvl w:val="0"/>
          <w:numId w:val="2"/>
        </w:numPr>
        <w:spacing w:line="259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bookmarkStart w:id="1" w:name="_heading=h.iuz5mz542y6" w:colFirst="0" w:colLast="0"/>
      <w:bookmarkEnd w:id="1"/>
      <w:r>
        <w:rPr>
          <w:rFonts w:ascii="Calibri" w:eastAsia="Calibri" w:hAnsi="Calibri" w:cs="Calibri"/>
          <w:b/>
          <w:bCs/>
          <w:sz w:val="24"/>
          <w:szCs w:val="24"/>
        </w:rPr>
        <w:t>Regras de utilização da marca no Período Eleitoral</w:t>
      </w:r>
    </w:p>
    <w:p w:rsidR="00BA0349" w:rsidRDefault="00BA0349">
      <w:pPr>
        <w:spacing w:line="259" w:lineRule="auto"/>
        <w:ind w:left="72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:rsidR="00BA0349" w:rsidRDefault="00D3572F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 acordo com a Instrução Normativa SG-PR nº 01/2018, a divulgação de marcas do Governo Federal deve ser suspensa a partir de três meses antes do primeiro turno das eleições, permanecendo vedada </w:t>
      </w:r>
      <w:r>
        <w:rPr>
          <w:rFonts w:ascii="Calibri" w:eastAsia="Calibri" w:hAnsi="Calibri" w:cs="Calibri"/>
          <w:sz w:val="24"/>
          <w:szCs w:val="24"/>
        </w:rPr>
        <w:t>durante todo o período eleitoral.</w:t>
      </w:r>
    </w:p>
    <w:p w:rsidR="00BA0349" w:rsidRDefault="00BA0349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BA0349" w:rsidRDefault="00D3572F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o ano de 2026, considerando que o primeiro turno está previsto para o dia 04 de outubro, a restrição terá início em 04 de julho de 2026. Em caso de realização de segundo turno, a vedação poderá se estender até o dia </w:t>
      </w:r>
      <w:r>
        <w:rPr>
          <w:rFonts w:ascii="Calibri" w:eastAsia="Calibri" w:hAnsi="Calibri" w:cs="Calibri"/>
          <w:sz w:val="24"/>
          <w:szCs w:val="24"/>
        </w:rPr>
        <w:t>25 de outubro de 2026.</w:t>
      </w:r>
    </w:p>
    <w:p w:rsidR="00BA0349" w:rsidRDefault="00BA0349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BA0349" w:rsidRDefault="00D3572F">
      <w:pPr>
        <w:spacing w:after="160" w:line="259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Atenção! </w:t>
      </w:r>
      <w:r>
        <w:rPr>
          <w:rFonts w:ascii="Calibri" w:eastAsia="Calibri" w:hAnsi="Calibri" w:cs="Calibri"/>
          <w:sz w:val="24"/>
          <w:szCs w:val="24"/>
        </w:rPr>
        <w:t>Encerrado o período eleitoral, a publicidade institucional poderá ser retomada, devendo ser restabelecida a utilização das marcas obrigatórias, conforme previsto na normativa vigente.</w:t>
      </w:r>
    </w:p>
    <w:p w:rsidR="00BA0349" w:rsidRDefault="00BA0349">
      <w:pPr>
        <w:rPr>
          <w:rFonts w:ascii="Calibri" w:eastAsia="Calibri" w:hAnsi="Calibri" w:cs="Calibri"/>
          <w:sz w:val="24"/>
          <w:szCs w:val="24"/>
        </w:rPr>
      </w:pPr>
    </w:p>
    <w:sectPr w:rsidR="00BA03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3572F">
      <w:pPr>
        <w:spacing w:line="240" w:lineRule="auto"/>
      </w:pPr>
      <w:r>
        <w:separator/>
      </w:r>
    </w:p>
  </w:endnote>
  <w:endnote w:type="continuationSeparator" w:id="0">
    <w:p w:rsidR="00000000" w:rsidRDefault="00D357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4CC7536C-F693-48FC-9BA6-399FFAF2DB68}"/>
  </w:font>
  <w:font w:name="Apto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3C23DA1-44EC-44D1-A71E-0207A3DAFBB1}"/>
    <w:embedBold r:id="rId3" w:fontKey="{8F512859-30C3-4CC4-B38D-356CC678EE62}"/>
  </w:font>
  <w:font w:name="Noto Sans Symbols">
    <w:charset w:val="00"/>
    <w:family w:val="auto"/>
    <w:pitch w:val="default"/>
    <w:embedBold r:id="rId4" w:fontKey="{1AFF1A81-99D9-4140-A3E3-26DF11435A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7F24BD-6511-4B51-8566-283A172887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72F" w:rsidRDefault="00D3572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349" w:rsidRDefault="00D357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rFonts w:ascii="Aptos" w:eastAsia="Aptos" w:hAnsi="Aptos" w:cs="Aptos"/>
        <w:color w:val="000000"/>
        <w:sz w:val="24"/>
        <w:szCs w:val="24"/>
      </w:rPr>
    </w:pPr>
    <w:bookmarkStart w:id="2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0E740F65" wp14:editId="157F4AF8">
          <wp:simplePos x="0" y="0"/>
          <wp:positionH relativeFrom="margin">
            <wp:align>center</wp:align>
          </wp:positionH>
          <wp:positionV relativeFrom="paragraph">
            <wp:posOffset>-152400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72F" w:rsidRDefault="00D3572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3572F">
      <w:pPr>
        <w:spacing w:line="240" w:lineRule="auto"/>
      </w:pPr>
      <w:r>
        <w:separator/>
      </w:r>
    </w:p>
  </w:footnote>
  <w:footnote w:type="continuationSeparator" w:id="0">
    <w:p w:rsidR="00000000" w:rsidRDefault="00D357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72F" w:rsidRDefault="00D3572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349" w:rsidRDefault="00BA03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rFonts w:ascii="Aptos" w:eastAsia="Aptos" w:hAnsi="Aptos" w:cs="Aptos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72F" w:rsidRDefault="00D3572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1B6B4C"/>
    <w:multiLevelType w:val="multilevel"/>
    <w:tmpl w:val="27B265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765" w:hanging="405"/>
      </w:pPr>
      <w:rPr>
        <w:u w:val="no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u w:val="none"/>
      </w:rPr>
    </w:lvl>
  </w:abstractNum>
  <w:abstractNum w:abstractNumId="1" w15:restartNumberingAfterBreak="0">
    <w:nsid w:val="731256FE"/>
    <w:multiLevelType w:val="multilevel"/>
    <w:tmpl w:val="4F44490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7CB33FE1"/>
    <w:multiLevelType w:val="multilevel"/>
    <w:tmpl w:val="DA14DF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●.%2"/>
      <w:lvlJc w:val="left"/>
      <w:pPr>
        <w:ind w:left="765" w:hanging="405"/>
      </w:pPr>
      <w:rPr>
        <w:u w:val="none"/>
      </w:rPr>
    </w:lvl>
    <w:lvl w:ilvl="2">
      <w:start w:val="1"/>
      <w:numFmt w:val="decimal"/>
      <w:lvlText w:val="●.%2.%3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●.%2.%3.%4"/>
      <w:lvlJc w:val="left"/>
      <w:pPr>
        <w:ind w:left="1440" w:hanging="1080"/>
      </w:pPr>
      <w:rPr>
        <w:u w:val="none"/>
      </w:rPr>
    </w:lvl>
    <w:lvl w:ilvl="4">
      <w:start w:val="1"/>
      <w:numFmt w:val="decimal"/>
      <w:lvlText w:val="●.%2.%3.%4.%5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●.%2.%3.%4.%5.%6"/>
      <w:lvlJc w:val="left"/>
      <w:pPr>
        <w:ind w:left="1800" w:hanging="1440"/>
      </w:pPr>
      <w:rPr>
        <w:u w:val="none"/>
      </w:rPr>
    </w:lvl>
    <w:lvl w:ilvl="6">
      <w:start w:val="1"/>
      <w:numFmt w:val="decimal"/>
      <w:lvlText w:val="●.%2.%3.%4.%5.%6.%7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●.%2.%3.%4.%5.%6.%7.%8"/>
      <w:lvlJc w:val="left"/>
      <w:pPr>
        <w:ind w:left="2160" w:hanging="1800"/>
      </w:pPr>
      <w:rPr>
        <w:u w:val="none"/>
      </w:rPr>
    </w:lvl>
    <w:lvl w:ilvl="8">
      <w:start w:val="1"/>
      <w:numFmt w:val="decimal"/>
      <w:lvlText w:val="●.%2.%3.%4.%5.%6.%7.%8.%9"/>
      <w:lvlJc w:val="left"/>
      <w:pPr>
        <w:ind w:left="2160" w:hanging="180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349"/>
    <w:rsid w:val="00BA0349"/>
    <w:rsid w:val="00D3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C1485AFB-8F42-4B7B-8FF0-EFDCD6FA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D3572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572F"/>
  </w:style>
  <w:style w:type="paragraph" w:styleId="Rodap">
    <w:name w:val="footer"/>
    <w:basedOn w:val="Normal"/>
    <w:link w:val="RodapChar"/>
    <w:uiPriority w:val="99"/>
    <w:unhideWhenUsed/>
    <w:rsid w:val="00D3572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5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GzBFtwIFQxaf4gFLWVAo6fQZ3A==">CgMxLjAyDmgud2JhNnR6eThidW03Mg1oLml1ejVtejU0Mnk2OAByITFoS21ubDAxUHlsakV3YXhndnBoTm1zd05ybU4xYVBidg==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843</Words>
  <Characters>4553</Characters>
  <Application>Microsoft Office Word</Application>
  <DocSecurity>0</DocSecurity>
  <Lines>37</Lines>
  <Paragraphs>10</Paragraphs>
  <ScaleCrop>false</ScaleCrop>
  <Company/>
  <LinksUpToDate>false</LinksUpToDate>
  <CharactersWithSpaces>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2026-07-07T14:34:00Z</dcterms:created>
  <dcterms:modified xsi:type="dcterms:W3CDTF">2026-07-07T14:34:00Z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